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D0A3" w14:textId="0071B1AD" w:rsidR="00CE269E" w:rsidRPr="00843E9C" w:rsidRDefault="00CE269E" w:rsidP="00CE269E">
      <w:pPr>
        <w:jc w:val="center"/>
        <w:rPr>
          <w:b/>
          <w:bCs/>
          <w:sz w:val="24"/>
          <w:szCs w:val="24"/>
        </w:rPr>
      </w:pPr>
      <w:r w:rsidRPr="00843E9C">
        <w:rPr>
          <w:b/>
          <w:bCs/>
          <w:sz w:val="24"/>
          <w:szCs w:val="24"/>
        </w:rPr>
        <w:t xml:space="preserve">Projekt MAP </w:t>
      </w:r>
      <w:r>
        <w:rPr>
          <w:b/>
          <w:bCs/>
          <w:sz w:val="24"/>
          <w:szCs w:val="24"/>
        </w:rPr>
        <w:t xml:space="preserve"> </w:t>
      </w:r>
      <w:r w:rsidRPr="00843E9C">
        <w:rPr>
          <w:b/>
          <w:bCs/>
          <w:sz w:val="24"/>
          <w:szCs w:val="24"/>
        </w:rPr>
        <w:t>nekončí a</w:t>
      </w:r>
      <w:r>
        <w:rPr>
          <w:b/>
          <w:bCs/>
          <w:sz w:val="24"/>
          <w:szCs w:val="24"/>
        </w:rPr>
        <w:t xml:space="preserve"> v navazujícím projektu nabízí pro zapojené školy celou řadu aktivit spolupráce </w:t>
      </w:r>
    </w:p>
    <w:p w14:paraId="6AFEDE78" w14:textId="77777777" w:rsidR="00CE269E" w:rsidRDefault="00CE269E" w:rsidP="00CE269E">
      <w:pPr>
        <w:jc w:val="both"/>
      </w:pPr>
      <w:r w:rsidRPr="00092F04">
        <w:t>Projekt Místní akční plán rozvoje vzdělávání na území ORP Bystřice pod Hostýnem</w:t>
      </w:r>
      <w:r>
        <w:t xml:space="preserve"> III </w:t>
      </w:r>
      <w:r w:rsidRPr="00092F04">
        <w:t xml:space="preserve">byl zahájen </w:t>
      </w:r>
      <w:proofErr w:type="gramStart"/>
      <w:r w:rsidRPr="00092F04">
        <w:t>1.7.2022  a</w:t>
      </w:r>
      <w:proofErr w:type="gramEnd"/>
      <w:r w:rsidRPr="00092F04">
        <w:t xml:space="preserve"> ukončen bude 30.11.2023.  Realizace projektu </w:t>
      </w:r>
      <w:r>
        <w:t xml:space="preserve">byla zaměřena na postupnou aktualizaci  </w:t>
      </w:r>
      <w:r>
        <w:br/>
        <w:t xml:space="preserve">a tvorbu plánovacích dokumentů, kterou zajistila činnost realizačního týmu a pracovních skupin (PS). Zpracované dokumenty </w:t>
      </w:r>
      <w:proofErr w:type="gramStart"/>
      <w:r>
        <w:t>byly  následně</w:t>
      </w:r>
      <w:proofErr w:type="gramEnd"/>
      <w:r>
        <w:t xml:space="preserve"> předkládány k projednání a ke schválení Řídícímu výboru MAP (ŘV).  </w:t>
      </w:r>
      <w:proofErr w:type="gramStart"/>
      <w:r>
        <w:t>Celkem  se</w:t>
      </w:r>
      <w:proofErr w:type="gramEnd"/>
      <w:r>
        <w:t xml:space="preserve"> tak  za  17 měsíců uskutečnilo 6 jednání PS a 6 jednání ŘV MAP.  Pracovní skupina pro financování (PS pro FIN) se zaměřila </w:t>
      </w:r>
      <w:proofErr w:type="gramStart"/>
      <w:r>
        <w:t>na  zpracování</w:t>
      </w:r>
      <w:proofErr w:type="gramEnd"/>
      <w:r>
        <w:t xml:space="preserve"> tzv. Dotačních listů, které každý měsíc obdrží ředitelé škol a starostové obcí do svých schránek. Součástí činnost PS pro FIN byla je i nabídla dotačního managementu. Další pracovní skupiny se zabývaly rozvojem čtenářské a matematické gramotnosti </w:t>
      </w:r>
      <w:r>
        <w:br/>
        <w:t xml:space="preserve">a nastavení rovných příležitostí. V území probíhal také pravidelný sběr investičních potřeb škol a také komunikace se školami pro zjištění informací vedoucích k definování hlavních problémů, potřeb </w:t>
      </w:r>
      <w:r>
        <w:br/>
        <w:t xml:space="preserve">a návrhů jejich řešení. </w:t>
      </w:r>
    </w:p>
    <w:p w14:paraId="4EA998F4" w14:textId="77777777" w:rsidR="00CE269E" w:rsidRDefault="00CE269E" w:rsidP="00CE269E">
      <w:pPr>
        <w:jc w:val="both"/>
      </w:pPr>
      <w:r>
        <w:t xml:space="preserve">MAP III neumožňoval realizaci tzv. Aktivit spolupráce, přesto se </w:t>
      </w:r>
      <w:proofErr w:type="gramStart"/>
      <w:r>
        <w:t xml:space="preserve">podařilo </w:t>
      </w:r>
      <w:r w:rsidRPr="00092F04">
        <w:t xml:space="preserve"> </w:t>
      </w:r>
      <w:r>
        <w:t>v</w:t>
      </w:r>
      <w:proofErr w:type="gramEnd"/>
      <w:r>
        <w:t xml:space="preserve"> území </w:t>
      </w:r>
      <w:r w:rsidRPr="00092F04">
        <w:t xml:space="preserve">udržet  </w:t>
      </w:r>
      <w:r>
        <w:t xml:space="preserve">činnost realizačního týmu, pracovních skupin a Řídícího výboru MAP tak, aby mohlo od prosince 2023 dojít k navázání na realizaci projektu MAP IV.  Díky realizovaným šetřením se také podařilo udržet </w:t>
      </w:r>
      <w:proofErr w:type="gramStart"/>
      <w:r>
        <w:t>nastavenou  komunikaci</w:t>
      </w:r>
      <w:proofErr w:type="gramEnd"/>
      <w:r>
        <w:t xml:space="preserve">  a dobrou spolupráci se školami  a se zřizovateli   a také navázat spolupráci s dalšími subjekty pro zajištění aktivit spolupráce. </w:t>
      </w:r>
      <w:r w:rsidRPr="00092F04">
        <w:t xml:space="preserve">MAP III byl produktivní </w:t>
      </w:r>
      <w:r>
        <w:t xml:space="preserve">i </w:t>
      </w:r>
      <w:r w:rsidRPr="00092F04">
        <w:t xml:space="preserve">v tom, že proběhla příprava Žádosti o dotaci na MAP IV.  Tomuto předcházelo podrobné zpracování Akčních plánu na roky 2024 a 2025 a komunikace se zapojenými subjekty. </w:t>
      </w:r>
      <w:r>
        <w:t>Realizační tým dále spolupracoval a do území přenášel informace především v rámci spolupráce s Národním pedagogickým institutem Zlínského kraje.</w:t>
      </w:r>
    </w:p>
    <w:p w14:paraId="5B5DB01E" w14:textId="77777777" w:rsidR="00CE269E" w:rsidRPr="00092F04" w:rsidRDefault="00CE269E" w:rsidP="00CE269E">
      <w:pPr>
        <w:jc w:val="both"/>
      </w:pPr>
      <w:r w:rsidRPr="00092F04">
        <w:t>Hmatatelným vstupem MAP II</w:t>
      </w:r>
      <w:r>
        <w:t>I</w:t>
      </w:r>
      <w:r w:rsidRPr="00092F04">
        <w:t xml:space="preserve"> </w:t>
      </w:r>
      <w:proofErr w:type="gramStart"/>
      <w:r>
        <w:t xml:space="preserve">je </w:t>
      </w:r>
      <w:r w:rsidRPr="00092F04">
        <w:t xml:space="preserve"> aktualizovaná</w:t>
      </w:r>
      <w:proofErr w:type="gramEnd"/>
      <w:r w:rsidRPr="00092F04">
        <w:t xml:space="preserve"> dokumentace MAP ve všech jeho částech.</w:t>
      </w:r>
      <w:r>
        <w:t xml:space="preserve">  Hlavní části dokumentu tvoří Analytická část, Strategický rámec </w:t>
      </w:r>
      <w:proofErr w:type="gramStart"/>
      <w:r>
        <w:t>MAP  do</w:t>
      </w:r>
      <w:proofErr w:type="gramEnd"/>
      <w:r>
        <w:t xml:space="preserve"> roku 2025,  Akční plány na roky 2023, 2024 a 2025 a Evaluační zpráva. </w:t>
      </w:r>
      <w:r w:rsidRPr="00092F04">
        <w:t>Řídícímu výboru MAP budou</w:t>
      </w:r>
      <w:r>
        <w:t xml:space="preserve"> dokumenty </w:t>
      </w:r>
      <w:r w:rsidRPr="00092F04">
        <w:t>předloženy ke schválení</w:t>
      </w:r>
      <w:r>
        <w:t xml:space="preserve"> dne 30.11.2023.  </w:t>
      </w:r>
    </w:p>
    <w:p w14:paraId="343A42D2" w14:textId="77777777" w:rsidR="00CE269E" w:rsidRDefault="00CE269E" w:rsidP="00CE269E">
      <w:pPr>
        <w:jc w:val="both"/>
      </w:pPr>
      <w:r>
        <w:t xml:space="preserve">Navazující </w:t>
      </w:r>
      <w:proofErr w:type="gramStart"/>
      <w:r>
        <w:t>projekt  MAP</w:t>
      </w:r>
      <w:proofErr w:type="gramEnd"/>
      <w:r>
        <w:t xml:space="preserve"> IV bude zahájen v prosinci 2023 a  jeho realizace potrvá do konce roku 2025. Do projektu se zapojí </w:t>
      </w:r>
      <w:proofErr w:type="gramStart"/>
      <w:r>
        <w:t>100%</w:t>
      </w:r>
      <w:proofErr w:type="gramEnd"/>
      <w:r>
        <w:t xml:space="preserve"> škol z území, tedy 23 škol dle IZO.  </w:t>
      </w:r>
      <w:r w:rsidRPr="00843E9C">
        <w:t xml:space="preserve">Inovativnost </w:t>
      </w:r>
      <w:r>
        <w:t xml:space="preserve">bude </w:t>
      </w:r>
      <w:r w:rsidRPr="00843E9C">
        <w:t>spočív</w:t>
      </w:r>
      <w:r>
        <w:t>at</w:t>
      </w:r>
      <w:r w:rsidRPr="00843E9C">
        <w:t xml:space="preserve"> především v</w:t>
      </w:r>
      <w:r>
        <w:t xml:space="preserve"> tom, že podstatou </w:t>
      </w:r>
      <w:r w:rsidRPr="00843E9C">
        <w:t>realizac</w:t>
      </w:r>
      <w:r>
        <w:t xml:space="preserve">e aktivit spolupráce bude </w:t>
      </w:r>
      <w:r w:rsidRPr="00843E9C">
        <w:t>podpora</w:t>
      </w:r>
      <w:r>
        <w:t xml:space="preserve"> </w:t>
      </w:r>
      <w:r w:rsidRPr="00843E9C">
        <w:t>pedagogů v zavádění inovativních metod do výuky</w:t>
      </w:r>
      <w:r>
        <w:t xml:space="preserve">.  Projektem bude i nadále zajištěna aktualizace plánovacích dokumentu, spolupráce se školami a s dalšími aktéry ve vzdělávání a participace na projektech NPI ZK.  Stejně jako v projektu MAP II však bude možné realizovat celou řadu </w:t>
      </w:r>
      <w:proofErr w:type="gramStart"/>
      <w:r>
        <w:t>aktivit  spolupráce</w:t>
      </w:r>
      <w:proofErr w:type="gramEnd"/>
      <w:r>
        <w:t>,  které vychází z</w:t>
      </w:r>
      <w:r w:rsidRPr="003F79A9">
        <w:t> Akčních plán</w:t>
      </w:r>
      <w:r>
        <w:t>ů</w:t>
      </w:r>
      <w:r w:rsidRPr="003F79A9">
        <w:t xml:space="preserve"> 2024 a 2025.</w:t>
      </w:r>
    </w:p>
    <w:p w14:paraId="3A22368D" w14:textId="77777777" w:rsidR="00CE269E" w:rsidRPr="00092F04" w:rsidRDefault="00CE269E" w:rsidP="00CE269E">
      <w:pPr>
        <w:jc w:val="both"/>
      </w:pPr>
      <w:r>
        <w:t>Bude se jednat o tyto aktivity a jejich podaktivity:</w:t>
      </w:r>
    </w:p>
    <w:p w14:paraId="4D9384E8" w14:textId="77777777" w:rsidR="00CE269E" w:rsidRDefault="00CE269E" w:rsidP="00CE269E">
      <w:r>
        <w:t>Aktivity spolupráce</w:t>
      </w:r>
    </w:p>
    <w:p w14:paraId="2F5E8F46" w14:textId="77777777" w:rsidR="00CE269E" w:rsidRPr="00092F04" w:rsidRDefault="00CE269E" w:rsidP="00CE269E">
      <w:pPr>
        <w:numPr>
          <w:ilvl w:val="0"/>
          <w:numId w:val="3"/>
        </w:numPr>
        <w:spacing w:after="160" w:line="259" w:lineRule="auto"/>
      </w:pPr>
      <w:r w:rsidRPr="00092F04">
        <w:rPr>
          <w:b/>
          <w:bCs/>
        </w:rPr>
        <w:t xml:space="preserve">1)   Spolupráce škol a neformálních organizací s knihovnami </w:t>
      </w:r>
    </w:p>
    <w:p w14:paraId="59AB45D9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lastRenderedPageBreak/>
        <w:t xml:space="preserve">Obecní knihovna Rajnochovice  </w:t>
      </w:r>
    </w:p>
    <w:p w14:paraId="1AA3725F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>Loutkové divadlo</w:t>
      </w:r>
    </w:p>
    <w:p w14:paraId="0B676681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>Tvoření pro maminky s </w:t>
      </w:r>
      <w:proofErr w:type="gramStart"/>
      <w:r w:rsidRPr="00092F04">
        <w:rPr>
          <w:i/>
          <w:iCs/>
        </w:rPr>
        <w:t>dětmi  a</w:t>
      </w:r>
      <w:proofErr w:type="gramEnd"/>
      <w:r w:rsidRPr="00092F04">
        <w:rPr>
          <w:i/>
          <w:iCs/>
        </w:rPr>
        <w:t xml:space="preserve"> následné </w:t>
      </w:r>
      <w:proofErr w:type="spellStart"/>
      <w:r w:rsidRPr="00092F04">
        <w:rPr>
          <w:i/>
          <w:iCs/>
        </w:rPr>
        <w:t>deskohraní</w:t>
      </w:r>
      <w:proofErr w:type="spellEnd"/>
    </w:p>
    <w:p w14:paraId="18D41AFD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Beseda se </w:t>
      </w:r>
      <w:proofErr w:type="gramStart"/>
      <w:r w:rsidRPr="00092F04">
        <w:rPr>
          <w:i/>
          <w:iCs/>
        </w:rPr>
        <w:t>spisovatelem - autorské</w:t>
      </w:r>
      <w:proofErr w:type="gramEnd"/>
      <w:r w:rsidRPr="00092F04">
        <w:rPr>
          <w:i/>
          <w:iCs/>
        </w:rPr>
        <w:t xml:space="preserve"> čtení</w:t>
      </w:r>
    </w:p>
    <w:p w14:paraId="1C1C1143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Obecní knihovna Loukov </w:t>
      </w:r>
    </w:p>
    <w:p w14:paraId="7BCEF766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>Loutkové divadlo</w:t>
      </w:r>
    </w:p>
    <w:p w14:paraId="4DF60FDF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Tvořivá dílnička </w:t>
      </w:r>
    </w:p>
    <w:p w14:paraId="73CBB5C0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Beseda se </w:t>
      </w:r>
      <w:proofErr w:type="gramStart"/>
      <w:r w:rsidRPr="00092F04">
        <w:rPr>
          <w:i/>
          <w:iCs/>
        </w:rPr>
        <w:t>spisovatelem - autorské</w:t>
      </w:r>
      <w:proofErr w:type="gramEnd"/>
      <w:r w:rsidRPr="00092F04">
        <w:rPr>
          <w:i/>
          <w:iCs/>
        </w:rPr>
        <w:t xml:space="preserve"> čtení</w:t>
      </w:r>
    </w:p>
    <w:p w14:paraId="69087B7C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Městská knihovna Bystřice pod Hostýnem  </w:t>
      </w:r>
    </w:p>
    <w:p w14:paraId="05764441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>Beseda se spisovatelem</w:t>
      </w:r>
    </w:p>
    <w:p w14:paraId="25251CEC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Pasování na čtenářské učně </w:t>
      </w:r>
    </w:p>
    <w:p w14:paraId="1BD36320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2) Spolupráce škol se Základní Uměleckou Bystřice pod Hostýnem </w:t>
      </w:r>
    </w:p>
    <w:p w14:paraId="178E90DA" w14:textId="77777777" w:rsidR="00CE269E" w:rsidRPr="00DA3C32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DA3C32">
        <w:rPr>
          <w:i/>
          <w:iCs/>
        </w:rPr>
        <w:t xml:space="preserve">workshop </w:t>
      </w:r>
      <w:proofErr w:type="gramStart"/>
      <w:r w:rsidRPr="00DA3C32">
        <w:rPr>
          <w:i/>
          <w:iCs/>
        </w:rPr>
        <w:t>„ Jaro</w:t>
      </w:r>
      <w:proofErr w:type="gramEnd"/>
      <w:r w:rsidRPr="00DA3C32">
        <w:rPr>
          <w:i/>
          <w:iCs/>
        </w:rPr>
        <w:t xml:space="preserve"> na statku“</w:t>
      </w:r>
    </w:p>
    <w:p w14:paraId="5357C6F2" w14:textId="77777777" w:rsidR="00CE269E" w:rsidRPr="00DA3C32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DA3C32">
        <w:rPr>
          <w:i/>
          <w:iCs/>
        </w:rPr>
        <w:t>workshop „Podzim přichází“</w:t>
      </w:r>
    </w:p>
    <w:p w14:paraId="69782441" w14:textId="77777777" w:rsidR="00CE269E" w:rsidRPr="00DA3C32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DA3C32">
        <w:rPr>
          <w:i/>
          <w:iCs/>
        </w:rPr>
        <w:t>Workshop „Vánoce“</w:t>
      </w:r>
    </w:p>
    <w:p w14:paraId="4113B27F" w14:textId="77777777" w:rsidR="00CE269E" w:rsidRPr="00DA3C32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DA3C32">
        <w:rPr>
          <w:i/>
          <w:iCs/>
        </w:rPr>
        <w:t xml:space="preserve">workshop „poznání hudebních nástrojů“ zakončený koncertem </w:t>
      </w:r>
    </w:p>
    <w:p w14:paraId="2BB386A8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3) Spolupráce škol s Malou technikou  </w:t>
      </w:r>
    </w:p>
    <w:p w14:paraId="2141B0AD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Projektové dny MTU </w:t>
      </w:r>
      <w:proofErr w:type="gramStart"/>
      <w:r w:rsidRPr="00092F04">
        <w:rPr>
          <w:i/>
          <w:iCs/>
        </w:rPr>
        <w:t>–  lekce</w:t>
      </w:r>
      <w:proofErr w:type="gramEnd"/>
      <w:r w:rsidRPr="00092F04">
        <w:rPr>
          <w:i/>
          <w:iCs/>
        </w:rPr>
        <w:t xml:space="preserve"> pro rozvoj technického a logického myšlení -  min. 10 lekcí za projekt  </w:t>
      </w:r>
    </w:p>
    <w:p w14:paraId="7023A7EC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DIGI bez DIGI, </w:t>
      </w:r>
      <w:proofErr w:type="gramStart"/>
      <w:r w:rsidRPr="00092F04">
        <w:rPr>
          <w:i/>
          <w:iCs/>
        </w:rPr>
        <w:t>workshopy  -</w:t>
      </w:r>
      <w:proofErr w:type="gramEnd"/>
      <w:r w:rsidRPr="00092F04">
        <w:rPr>
          <w:i/>
          <w:iCs/>
        </w:rPr>
        <w:t xml:space="preserve"> vzdělávací program – min. 5 programů + min.5 workshopů pro pedagogy </w:t>
      </w:r>
    </w:p>
    <w:p w14:paraId="22EE0917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 4) Exkurze pro rozvoj čtenářské </w:t>
      </w:r>
      <w:proofErr w:type="gramStart"/>
      <w:r w:rsidRPr="00092F04">
        <w:rPr>
          <w:b/>
          <w:bCs/>
        </w:rPr>
        <w:t>gramotnosti,  digitálního</w:t>
      </w:r>
      <w:proofErr w:type="gramEnd"/>
      <w:r w:rsidRPr="00092F04">
        <w:rPr>
          <w:b/>
          <w:bCs/>
        </w:rPr>
        <w:t xml:space="preserve">  a polytechnického vzdělávání </w:t>
      </w:r>
    </w:p>
    <w:p w14:paraId="20DF70AE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>Exkurze pro rozvoj ČG -</w:t>
      </w:r>
      <w:r w:rsidRPr="00092F04">
        <w:t xml:space="preserve">min. 2x za projekt </w:t>
      </w:r>
    </w:p>
    <w:p w14:paraId="36F274F7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Exkurze pro rozvoj polytechnického vzdělávání </w:t>
      </w:r>
      <w:r w:rsidRPr="00092F04">
        <w:t xml:space="preserve">- min. 2x za projekt </w:t>
      </w:r>
    </w:p>
    <w:p w14:paraId="0E7DF296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t> </w:t>
      </w:r>
      <w:r w:rsidRPr="00092F04">
        <w:rPr>
          <w:b/>
          <w:bCs/>
        </w:rPr>
        <w:t>5)  Inspirativní výjezdy pedagogů škol za přenosem zkušeností</w:t>
      </w:r>
    </w:p>
    <w:p w14:paraId="10D02994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Jednodenní výlety </w:t>
      </w:r>
      <w:proofErr w:type="gramStart"/>
      <w:r w:rsidRPr="00092F04">
        <w:rPr>
          <w:i/>
          <w:iCs/>
        </w:rPr>
        <w:t>-  min.</w:t>
      </w:r>
      <w:proofErr w:type="gramEnd"/>
      <w:r w:rsidRPr="00092F04">
        <w:rPr>
          <w:i/>
          <w:iCs/>
        </w:rPr>
        <w:t xml:space="preserve"> 2 x za projekt </w:t>
      </w:r>
    </w:p>
    <w:p w14:paraId="1CD7D860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6) </w:t>
      </w:r>
      <w:proofErr w:type="spellStart"/>
      <w:r w:rsidRPr="00092F04">
        <w:rPr>
          <w:b/>
          <w:bCs/>
        </w:rPr>
        <w:t>Kabinetek</w:t>
      </w:r>
      <w:proofErr w:type="spellEnd"/>
      <w:r w:rsidRPr="00092F04">
        <w:rPr>
          <w:b/>
          <w:bCs/>
        </w:rPr>
        <w:t xml:space="preserve"> </w:t>
      </w:r>
      <w:proofErr w:type="gramStart"/>
      <w:r w:rsidRPr="00092F04">
        <w:rPr>
          <w:b/>
          <w:bCs/>
        </w:rPr>
        <w:t>ředitelů  a</w:t>
      </w:r>
      <w:proofErr w:type="gramEnd"/>
      <w:r w:rsidRPr="00092F04">
        <w:rPr>
          <w:b/>
          <w:bCs/>
        </w:rPr>
        <w:t xml:space="preserve"> zástupců škol - spolupráce aktérů ve vzdělávání prostřednictvím výměny zkušeností a nového poznání</w:t>
      </w:r>
    </w:p>
    <w:p w14:paraId="1F94AAE7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lastRenderedPageBreak/>
        <w:t xml:space="preserve">Platforma pro sdílení a předávání </w:t>
      </w:r>
      <w:proofErr w:type="gramStart"/>
      <w:r w:rsidRPr="00092F04">
        <w:rPr>
          <w:i/>
          <w:iCs/>
        </w:rPr>
        <w:t>informací  -</w:t>
      </w:r>
      <w:proofErr w:type="gramEnd"/>
      <w:r w:rsidRPr="00092F04">
        <w:rPr>
          <w:i/>
          <w:iCs/>
        </w:rPr>
        <w:t xml:space="preserve"> min. 6 x za projekt </w:t>
      </w:r>
    </w:p>
    <w:p w14:paraId="256D1319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7) Vzdělávací aktivity </w:t>
      </w:r>
      <w:r w:rsidRPr="00092F04">
        <w:t xml:space="preserve">– min. 6x za projekt </w:t>
      </w:r>
    </w:p>
    <w:p w14:paraId="64825BE1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Pedagogický leadership </w:t>
      </w:r>
    </w:p>
    <w:p w14:paraId="780BB09C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Pedagogická diagnostika </w:t>
      </w:r>
    </w:p>
    <w:p w14:paraId="738343C2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Spolupráce s rodiči a zákonnými </w:t>
      </w:r>
      <w:proofErr w:type="gramStart"/>
      <w:r w:rsidRPr="00092F04">
        <w:rPr>
          <w:i/>
          <w:iCs/>
        </w:rPr>
        <w:t>zástupci  dětí</w:t>
      </w:r>
      <w:proofErr w:type="gramEnd"/>
      <w:r w:rsidRPr="00092F04">
        <w:rPr>
          <w:i/>
          <w:iCs/>
        </w:rPr>
        <w:t xml:space="preserve"> a žáků </w:t>
      </w:r>
    </w:p>
    <w:p w14:paraId="0DCB69AF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Wellbeing a psychohygiena </w:t>
      </w:r>
    </w:p>
    <w:p w14:paraId="4FA209F5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8) Spolupráce škol s organizací </w:t>
      </w:r>
      <w:proofErr w:type="gramStart"/>
      <w:r w:rsidRPr="00092F04">
        <w:rPr>
          <w:b/>
          <w:bCs/>
        </w:rPr>
        <w:t>KAJUTA - SOS</w:t>
      </w:r>
      <w:proofErr w:type="gramEnd"/>
      <w:r w:rsidRPr="00092F04">
        <w:rPr>
          <w:b/>
          <w:bCs/>
        </w:rPr>
        <w:t xml:space="preserve"> dětské vesničky, z.s. </w:t>
      </w:r>
    </w:p>
    <w:p w14:paraId="1664DC5D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>Programy – projektové dny – min. 8x za projekt</w:t>
      </w:r>
    </w:p>
    <w:p w14:paraId="3666A5E4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9)Spolupráce škol se Spolkem hradu Nový </w:t>
      </w:r>
      <w:proofErr w:type="spellStart"/>
      <w:r w:rsidRPr="00092F04">
        <w:rPr>
          <w:b/>
          <w:bCs/>
        </w:rPr>
        <w:t>Šaumburk</w:t>
      </w:r>
      <w:proofErr w:type="spellEnd"/>
    </w:p>
    <w:p w14:paraId="1AF6E7F5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  <w:rPr>
          <w:i/>
          <w:iCs/>
        </w:rPr>
      </w:pPr>
      <w:r w:rsidRPr="00092F04">
        <w:rPr>
          <w:i/>
          <w:iCs/>
        </w:rPr>
        <w:t xml:space="preserve">Exkurze archeologie (4x za projekt), Exkurze experimentální archeologie (4x za projekt), Exkurze orientované na staré řemeslné techniky, (4x za projekt), Přednášky o „fenoménu“ Nový </w:t>
      </w:r>
      <w:proofErr w:type="spellStart"/>
      <w:r w:rsidRPr="00092F04">
        <w:rPr>
          <w:i/>
          <w:iCs/>
        </w:rPr>
        <w:t>Šaumburk</w:t>
      </w:r>
      <w:proofErr w:type="spellEnd"/>
      <w:r w:rsidRPr="00092F04">
        <w:rPr>
          <w:i/>
          <w:iCs/>
        </w:rPr>
        <w:t xml:space="preserve"> (4x za projekt</w:t>
      </w:r>
      <w:proofErr w:type="gramStart"/>
      <w:r w:rsidRPr="00092F04">
        <w:rPr>
          <w:i/>
          <w:iCs/>
        </w:rPr>
        <w:t>),  Besedy</w:t>
      </w:r>
      <w:proofErr w:type="gramEnd"/>
      <w:r w:rsidRPr="00092F04">
        <w:rPr>
          <w:i/>
          <w:iCs/>
        </w:rPr>
        <w:t xml:space="preserve"> o hradu (2 x za projekt)</w:t>
      </w:r>
    </w:p>
    <w:p w14:paraId="0D2D6A77" w14:textId="77777777" w:rsidR="00CE269E" w:rsidRPr="00092F04" w:rsidRDefault="00CE269E" w:rsidP="00CE269E">
      <w:pPr>
        <w:numPr>
          <w:ilvl w:val="0"/>
          <w:numId w:val="4"/>
        </w:numPr>
        <w:spacing w:after="160" w:line="259" w:lineRule="auto"/>
      </w:pPr>
      <w:r w:rsidRPr="00092F04">
        <w:rPr>
          <w:b/>
          <w:bCs/>
        </w:rPr>
        <w:t xml:space="preserve">10. Spolupráce škol a NNO prostřednictvím realizace příměstských táborů </w:t>
      </w:r>
    </w:p>
    <w:p w14:paraId="2259FD25" w14:textId="77777777" w:rsidR="00CE269E" w:rsidRPr="00092F04" w:rsidRDefault="00CE269E" w:rsidP="00CE269E">
      <w:pPr>
        <w:numPr>
          <w:ilvl w:val="1"/>
          <w:numId w:val="4"/>
        </w:numPr>
        <w:spacing w:after="160" w:line="259" w:lineRule="auto"/>
      </w:pPr>
      <w:r w:rsidRPr="00092F04">
        <w:rPr>
          <w:i/>
          <w:iCs/>
        </w:rPr>
        <w:t xml:space="preserve">ZŠ Slavkov, ZŠ Rajnochovice, ZŠ Loukov – min. 9 turnusů </w:t>
      </w:r>
    </w:p>
    <w:p w14:paraId="71514AD5" w14:textId="77777777" w:rsidR="00CE269E" w:rsidRPr="00092F04" w:rsidRDefault="00CE269E" w:rsidP="00CE269E"/>
    <w:p w14:paraId="56B0B7C7" w14:textId="77777777" w:rsidR="00CE269E" w:rsidRDefault="00CE269E" w:rsidP="00CE269E">
      <w:pPr>
        <w:jc w:val="both"/>
      </w:pPr>
      <w:r>
        <w:t xml:space="preserve">Informace o realizaci projektu jsou průběžně zveřejňovány na webových stránkách MAS  </w:t>
      </w:r>
    </w:p>
    <w:p w14:paraId="5487246F" w14:textId="77777777" w:rsidR="00CE269E" w:rsidRDefault="00880C08" w:rsidP="00CE269E">
      <w:pPr>
        <w:jc w:val="both"/>
      </w:pPr>
      <w:hyperlink r:id="rId7" w:history="1">
        <w:r w:rsidR="00CE269E">
          <w:rPr>
            <w:rStyle w:val="Hypertextovodkaz"/>
          </w:rPr>
          <w:t>Aktuality MAP| mas-podhostynska.cz</w:t>
        </w:r>
      </w:hyperlink>
      <w:r w:rsidR="00CE269E">
        <w:t xml:space="preserve"> </w:t>
      </w:r>
    </w:p>
    <w:p w14:paraId="6B16807F" w14:textId="3CCB5D23" w:rsidR="001D65DE" w:rsidRPr="00CE269E" w:rsidRDefault="00BA072D" w:rsidP="00CE269E">
      <w:r w:rsidRPr="00CE269E">
        <w:t xml:space="preserve"> </w:t>
      </w:r>
    </w:p>
    <w:sectPr w:rsidR="001D65DE" w:rsidRPr="00CE2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43E0" w14:textId="77777777" w:rsidR="00660D58" w:rsidRDefault="00660D58" w:rsidP="00DF27DF">
      <w:pPr>
        <w:spacing w:after="0" w:line="240" w:lineRule="auto"/>
      </w:pPr>
      <w:r>
        <w:separator/>
      </w:r>
    </w:p>
  </w:endnote>
  <w:endnote w:type="continuationSeparator" w:id="0">
    <w:p w14:paraId="49D0940E" w14:textId="77777777" w:rsidR="00660D58" w:rsidRDefault="00660D58" w:rsidP="00D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4397" w14:textId="53BFC8E6" w:rsidR="00DF27DF" w:rsidRPr="000868AF" w:rsidRDefault="00137B71" w:rsidP="00DF27DF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bookmarkStart w:id="0" w:name="_Hlk107748587"/>
    <w:r>
      <w:rPr>
        <w:i/>
        <w:color w:val="002060"/>
        <w:sz w:val="20"/>
        <w:szCs w:val="20"/>
      </w:rPr>
      <w:t>M</w:t>
    </w:r>
    <w:r w:rsidR="00DF27DF" w:rsidRPr="000868AF">
      <w:rPr>
        <w:i/>
        <w:color w:val="002060"/>
        <w:sz w:val="20"/>
        <w:szCs w:val="20"/>
      </w:rPr>
      <w:t xml:space="preserve">ístní akční plán rozvoje vzdělávání na území ORP Bystřice pod Hostýnem III“, registrační číslo projektu: </w:t>
    </w:r>
    <w:r w:rsidR="00DF27DF" w:rsidRPr="000868AF">
      <w:rPr>
        <w:i/>
        <w:color w:val="002060"/>
        <w:sz w:val="20"/>
        <w:szCs w:val="20"/>
      </w:rPr>
      <w:br/>
      <w:t xml:space="preserve">CZ.02.3.68/0.0/0.0/20_082/0022952. Tento projekt je realizovaný a financovaný </w:t>
    </w:r>
    <w:r w:rsidR="00DF27DF"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bookmarkEnd w:id="0"/>
  <w:p w14:paraId="3C075A4A" w14:textId="77777777" w:rsidR="00DF27DF" w:rsidRDefault="00DF2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726F" w14:textId="77777777" w:rsidR="00660D58" w:rsidRDefault="00660D58" w:rsidP="00DF27DF">
      <w:pPr>
        <w:spacing w:after="0" w:line="240" w:lineRule="auto"/>
      </w:pPr>
      <w:r>
        <w:separator/>
      </w:r>
    </w:p>
  </w:footnote>
  <w:footnote w:type="continuationSeparator" w:id="0">
    <w:p w14:paraId="6F366DB7" w14:textId="77777777" w:rsidR="00660D58" w:rsidRDefault="00660D58" w:rsidP="00DF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661" w14:textId="379C39D2" w:rsidR="00DF27DF" w:rsidRDefault="00DF27DF">
    <w:pPr>
      <w:pStyle w:val="Zhlav"/>
    </w:pPr>
    <w:r w:rsidRPr="00AE3167">
      <w:rPr>
        <w:noProof/>
      </w:rPr>
      <w:drawing>
        <wp:inline distT="0" distB="0" distL="0" distR="0" wp14:anchorId="7F62FA89" wp14:editId="13326464">
          <wp:extent cx="5207000" cy="1151255"/>
          <wp:effectExtent l="0" t="0" r="0" b="0"/>
          <wp:docPr id="1" name="Obrázek 1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0C9"/>
    <w:multiLevelType w:val="hybridMultilevel"/>
    <w:tmpl w:val="B7968E64"/>
    <w:lvl w:ilvl="0" w:tplc="31BEA0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B4F5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782E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0EBB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DBA8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CAAC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4AE0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AA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7459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E2D0D21"/>
    <w:multiLevelType w:val="hybridMultilevel"/>
    <w:tmpl w:val="07A816A4"/>
    <w:lvl w:ilvl="0" w:tplc="CF1A9D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90462"/>
    <w:multiLevelType w:val="hybridMultilevel"/>
    <w:tmpl w:val="CB7E1CB8"/>
    <w:lvl w:ilvl="0" w:tplc="30D26A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00A54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AA2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4D5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343B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8D22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1E11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2092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E25F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FFB22F6"/>
    <w:multiLevelType w:val="hybridMultilevel"/>
    <w:tmpl w:val="CCB02464"/>
    <w:lvl w:ilvl="0" w:tplc="8DE4E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12472">
    <w:abstractNumId w:val="1"/>
  </w:num>
  <w:num w:numId="2" w16cid:durableId="1130392556">
    <w:abstractNumId w:val="3"/>
  </w:num>
  <w:num w:numId="3" w16cid:durableId="1087532605">
    <w:abstractNumId w:val="2"/>
  </w:num>
  <w:num w:numId="4" w16cid:durableId="132520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D5"/>
    <w:rsid w:val="000868AF"/>
    <w:rsid w:val="000E437E"/>
    <w:rsid w:val="00137B71"/>
    <w:rsid w:val="001D65DE"/>
    <w:rsid w:val="0035121A"/>
    <w:rsid w:val="00377534"/>
    <w:rsid w:val="00591322"/>
    <w:rsid w:val="00660D58"/>
    <w:rsid w:val="006A4415"/>
    <w:rsid w:val="006E32A7"/>
    <w:rsid w:val="00852BE9"/>
    <w:rsid w:val="00880C08"/>
    <w:rsid w:val="008D71E2"/>
    <w:rsid w:val="00A650D5"/>
    <w:rsid w:val="00A85563"/>
    <w:rsid w:val="00BA072D"/>
    <w:rsid w:val="00C72CD8"/>
    <w:rsid w:val="00C757F7"/>
    <w:rsid w:val="00C75A33"/>
    <w:rsid w:val="00C86FCB"/>
    <w:rsid w:val="00CE269E"/>
    <w:rsid w:val="00DF27DF"/>
    <w:rsid w:val="00E456DC"/>
    <w:rsid w:val="00F04181"/>
    <w:rsid w:val="00F1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CDEB"/>
  <w15:chartTrackingRefBased/>
  <w15:docId w15:val="{FE62AC0A-DB7A-4D53-B603-3E972C4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7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855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75A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7DF"/>
  </w:style>
  <w:style w:type="paragraph" w:styleId="Zpat">
    <w:name w:val="footer"/>
    <w:basedOn w:val="Normln"/>
    <w:link w:val="ZpatChar"/>
    <w:uiPriority w:val="99"/>
    <w:unhideWhenUsed/>
    <w:rsid w:val="00DF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7DF"/>
  </w:style>
  <w:style w:type="paragraph" w:customStyle="1" w:styleId="Default">
    <w:name w:val="Default"/>
    <w:rsid w:val="00DF27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E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-podhostynska.cz/aktuality-akcniho-pla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Klvaňova</dc:creator>
  <cp:keywords/>
  <dc:description/>
  <cp:lastModifiedBy>Blahová Anna</cp:lastModifiedBy>
  <cp:revision>2</cp:revision>
  <dcterms:created xsi:type="dcterms:W3CDTF">2024-01-11T18:08:00Z</dcterms:created>
  <dcterms:modified xsi:type="dcterms:W3CDTF">2024-01-11T18:08:00Z</dcterms:modified>
</cp:coreProperties>
</file>